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437CE" w14:textId="77777777" w:rsidR="00576FE9" w:rsidRDefault="00576FE9" w:rsidP="00576FE9"/>
    <w:p w14:paraId="0F3F1E8D" w14:textId="77777777" w:rsidR="00576FE9" w:rsidRDefault="00576FE9" w:rsidP="00576FE9">
      <w:r>
        <w:t>Wir informieren Sie hiermit über die Verarbeitung Ihrer persönlichen Daten und die Rechte, die Ihnen in diesem Zusammenhang zustehen.</w:t>
      </w:r>
    </w:p>
    <w:p w14:paraId="0383B3BC" w14:textId="77777777" w:rsidR="00576FE9" w:rsidRDefault="00576FE9" w:rsidP="00576FE9"/>
    <w:p w14:paraId="6E92E2B9" w14:textId="77777777" w:rsidR="00576FE9" w:rsidRPr="00576FE9" w:rsidRDefault="00576FE9" w:rsidP="00576FE9">
      <w:pPr>
        <w:rPr>
          <w:b/>
        </w:rPr>
      </w:pPr>
      <w:r w:rsidRPr="00576FE9">
        <w:rPr>
          <w:b/>
        </w:rPr>
        <w:t>A.</w:t>
      </w:r>
      <w:r w:rsidRPr="00576FE9">
        <w:rPr>
          <w:b/>
        </w:rPr>
        <w:tab/>
        <w:t>Zuständig für die Datenverarbeitung ist die</w:t>
      </w:r>
    </w:p>
    <w:p w14:paraId="1410D297" w14:textId="77777777" w:rsidR="00576FE9" w:rsidRDefault="00576FE9" w:rsidP="00576FE9"/>
    <w:p w14:paraId="646B963D" w14:textId="77777777" w:rsidR="00576FE9" w:rsidRDefault="00576FE9" w:rsidP="00576FE9">
      <w:r>
        <w:t xml:space="preserve">Trips GmbH </w:t>
      </w:r>
    </w:p>
    <w:p w14:paraId="0E6F8285" w14:textId="2FCB53F7" w:rsidR="00576FE9" w:rsidRDefault="00576FE9" w:rsidP="00576FE9">
      <w:r>
        <w:t>Hohe Heide 8-1</w:t>
      </w:r>
      <w:r w:rsidR="0026594D">
        <w:t>4</w:t>
      </w:r>
    </w:p>
    <w:p w14:paraId="66EEF26B" w14:textId="77777777" w:rsidR="00576FE9" w:rsidRDefault="00576FE9" w:rsidP="00576FE9">
      <w:r>
        <w:t xml:space="preserve">97506 Grafenrheinfeld </w:t>
      </w:r>
    </w:p>
    <w:p w14:paraId="77D6E55C" w14:textId="77777777" w:rsidR="00576FE9" w:rsidRDefault="00576FE9" w:rsidP="00576FE9"/>
    <w:p w14:paraId="04E5BBE1" w14:textId="35718045" w:rsidR="00576FE9" w:rsidRPr="007042C5" w:rsidRDefault="00576FE9" w:rsidP="00576FE9">
      <w:pPr>
        <w:rPr>
          <w:u w:val="single"/>
        </w:rPr>
      </w:pPr>
      <w:r w:rsidRPr="007042C5">
        <w:rPr>
          <w:u w:val="single"/>
        </w:rPr>
        <w:t>Datenschutzbeauftragte</w:t>
      </w:r>
      <w:r w:rsidR="004C2406" w:rsidRPr="007042C5">
        <w:rPr>
          <w:u w:val="single"/>
        </w:rPr>
        <w:t>r</w:t>
      </w:r>
      <w:r w:rsidRPr="007042C5">
        <w:rPr>
          <w:u w:val="single"/>
        </w:rPr>
        <w:t xml:space="preserve"> der Trips GmbH</w:t>
      </w:r>
      <w:r w:rsidR="004C2406" w:rsidRPr="007042C5">
        <w:rPr>
          <w:u w:val="single"/>
        </w:rPr>
        <w:t xml:space="preserve">: </w:t>
      </w:r>
    </w:p>
    <w:p w14:paraId="0EE0E8EB" w14:textId="7EEBB7B3" w:rsidR="004C2406" w:rsidRDefault="004C2406" w:rsidP="00576FE9">
      <w:r>
        <w:t xml:space="preserve">Projekt29 GmbH &amp; Co. KG </w:t>
      </w:r>
    </w:p>
    <w:p w14:paraId="15835C69" w14:textId="33660EF6" w:rsidR="004C2406" w:rsidRDefault="004C2406" w:rsidP="00576FE9">
      <w:r>
        <w:t>Te. 0941/2986930</w:t>
      </w:r>
    </w:p>
    <w:p w14:paraId="0288DEA5" w14:textId="52C81D0C" w:rsidR="004C2406" w:rsidRDefault="004C2406" w:rsidP="00576FE9">
      <w:r>
        <w:t>E-Mail: anfrageprojekt29.de</w:t>
      </w:r>
    </w:p>
    <w:p w14:paraId="10B0477D" w14:textId="77777777" w:rsidR="004C2406" w:rsidRDefault="004C2406" w:rsidP="00576FE9"/>
    <w:p w14:paraId="7E42DE60" w14:textId="77777777" w:rsidR="004C2406" w:rsidRDefault="004C2406" w:rsidP="00576FE9"/>
    <w:p w14:paraId="7C655DBB" w14:textId="77777777" w:rsidR="00576FE9" w:rsidRPr="00576FE9" w:rsidRDefault="00576FE9" w:rsidP="00576FE9">
      <w:pPr>
        <w:rPr>
          <w:b/>
        </w:rPr>
      </w:pPr>
      <w:r w:rsidRPr="00576FE9">
        <w:rPr>
          <w:b/>
        </w:rPr>
        <w:t>B.</w:t>
      </w:r>
      <w:r w:rsidRPr="00576FE9">
        <w:rPr>
          <w:b/>
        </w:rPr>
        <w:tab/>
        <w:t>Datenkategorien, Zwecke und Rechtsgrundlagen der Verarbeitung</w:t>
      </w:r>
    </w:p>
    <w:p w14:paraId="57C9DB93" w14:textId="77777777" w:rsidR="00576FE9" w:rsidRDefault="00576FE9" w:rsidP="00576FE9"/>
    <w:p w14:paraId="75F96DFE" w14:textId="77777777" w:rsidR="00576FE9" w:rsidRDefault="00576FE9" w:rsidP="00576FE9">
      <w:r>
        <w:t>Wir verarbeiten Ihre personenbezogenen Daten, die wir von Ihnen im Rahmen von Geschäftsbeziehungen von Ihnen oder Dritten erhalten. Dies sind in der Regel Kontaktdaten (Name, Anschrift, Telefonnummer und E-Mail-Adresse) und - soweit im Rahmen der Geschäftsabwicklung erforderlich - Bank- und Zahlungsdaten (Bankverbindung, Kontoverbindung, Verwendungszweck, ggf. Kreditkarteninformationen), Informationen aus öffentlich zugänglichen Quellen, Informationsdatenbanken und Auskunfteien (z.B. Internet, Unternehmensregister, Auskunftei) sowie sonstige Daten, die Sie uns freiwillig im Rahmen der Abwicklung eines Projektes oder eines Vertragsverhältnisses oder im Rahmen der Vertragsanbahnung übergeben.</w:t>
      </w:r>
    </w:p>
    <w:p w14:paraId="7CFD9012" w14:textId="77777777" w:rsidR="00576FE9" w:rsidRDefault="00576FE9" w:rsidP="00576FE9"/>
    <w:p w14:paraId="268D0AD6" w14:textId="77777777" w:rsidR="00576FE9" w:rsidRDefault="00576FE9" w:rsidP="00576FE9">
      <w:r>
        <w:t>Wir verarbeiten Ihre personenbezogenen Daten ausschließlich im Rahmen der gesetzlichen Bestimmungen, insbesondere unter Beachtung der Bestimmungen der Datenschutzgrundverordnung (DSGVO) und des Bundesdatenschutzgesetzes (BDSG neu).</w:t>
      </w:r>
    </w:p>
    <w:p w14:paraId="0BE576CE" w14:textId="77777777" w:rsidR="00576FE9" w:rsidRDefault="00576FE9" w:rsidP="00576FE9"/>
    <w:p w14:paraId="7D0B861D" w14:textId="77777777" w:rsidR="00576FE9" w:rsidRDefault="00576FE9" w:rsidP="00576FE9">
      <w:r>
        <w:t>Wir verarbeiten Ihre personenbezogenen Daten aufgrund der nachfolgend beschriebenen Rechtsgrundlagen und zu folgenden Zwecken</w:t>
      </w:r>
    </w:p>
    <w:p w14:paraId="3E24F91A" w14:textId="77777777" w:rsidR="00576FE9" w:rsidRDefault="00576FE9" w:rsidP="00576FE9"/>
    <w:p w14:paraId="2B7529F2" w14:textId="77777777" w:rsidR="00576FE9" w:rsidRDefault="00576FE9" w:rsidP="00576FE9">
      <w:pPr>
        <w:pStyle w:val="Listenabsatz"/>
        <w:numPr>
          <w:ilvl w:val="0"/>
          <w:numId w:val="1"/>
        </w:numPr>
      </w:pPr>
      <w:r>
        <w:lastRenderedPageBreak/>
        <w:t>der Vertragsanbahnung, Vertragsdurchführung und Beendigung von Vertragsverhältnissen (Art. 6 Abs. 1 b DSGVO), z.B. Vertragserfüllung (wie z.B. Lieferung oder Erbringung einer Dienstleistung und Zahlungsabwicklung), allgemeine Kommunikation mit Geschäftspartnern,</w:t>
      </w:r>
    </w:p>
    <w:p w14:paraId="48D6F80A" w14:textId="77777777" w:rsidR="00576FE9" w:rsidRDefault="00576FE9" w:rsidP="00576FE9">
      <w:r>
        <w:t>z.B. Beantwortung von Anfragen zu Produkten und Dienstleistungen, Vertragsverhandlungen etc;</w:t>
      </w:r>
    </w:p>
    <w:p w14:paraId="79F66A47" w14:textId="77777777" w:rsidR="00576FE9" w:rsidRDefault="00576FE9" w:rsidP="00576FE9">
      <w:pPr>
        <w:pStyle w:val="Listenabsatz"/>
        <w:numPr>
          <w:ilvl w:val="0"/>
          <w:numId w:val="1"/>
        </w:numPr>
      </w:pPr>
      <w:r>
        <w:t>aufgrund erteilter Einwilligungen (Art. 6 Abs. 1 a DSGVO), z.B. Versand von Newslettern oder Informationsbriefen, Teilnahme an Marketingkampagnen oder Umfragen etc;</w:t>
      </w:r>
    </w:p>
    <w:p w14:paraId="7D580D0A" w14:textId="77777777" w:rsidR="00576FE9" w:rsidRDefault="00576FE9" w:rsidP="005C0105">
      <w:pPr>
        <w:pStyle w:val="Listenabsatz"/>
        <w:numPr>
          <w:ilvl w:val="0"/>
          <w:numId w:val="1"/>
        </w:numPr>
      </w:pPr>
      <w:r>
        <w:t>aufgrund gesetzlicher Bestimmungen (Art. 6 Abs. 1 c DSGVO), z.B. zur Erfüllung handelsrechtlicher oder steuerrechtlicher Aufbewahrungspflichten, zur Erfüllung von Melde- oder Informationspflichten gegenüber Behörden etc;</w:t>
      </w:r>
    </w:p>
    <w:p w14:paraId="35F94486" w14:textId="77777777" w:rsidR="00576FE9" w:rsidRDefault="00576FE9" w:rsidP="00576FE9">
      <w:pPr>
        <w:pStyle w:val="Listenabsatz"/>
        <w:numPr>
          <w:ilvl w:val="0"/>
          <w:numId w:val="1"/>
        </w:numPr>
      </w:pPr>
      <w:r>
        <w:t>aufgrund eines berechtigten Interesses (Art. 6 Abs. 1 f DSGVO); z.B. Maßnahmen zur IT-Sicherheit oder zur Sicherstellung eines ordnungsgemäßen Geschäftsbetriebes, zur Wahrung unserer Rechte, zur Geltendmachung von Rechtsansprüchen oder zur Abwehr von Rechtsstreitigkeiten, zur Sicherstellung von Compliance-Anforderungen etc.</w:t>
      </w:r>
    </w:p>
    <w:p w14:paraId="36C6A751" w14:textId="77777777" w:rsidR="00576FE9" w:rsidRDefault="00576FE9" w:rsidP="00576FE9"/>
    <w:p w14:paraId="7E0D91B5" w14:textId="77777777" w:rsidR="00576FE9" w:rsidRPr="00576FE9" w:rsidRDefault="00576FE9" w:rsidP="00576FE9">
      <w:pPr>
        <w:rPr>
          <w:b/>
        </w:rPr>
      </w:pPr>
      <w:r w:rsidRPr="00576FE9">
        <w:rPr>
          <w:b/>
        </w:rPr>
        <w:t>C.</w:t>
      </w:r>
      <w:r w:rsidRPr="00576FE9">
        <w:rPr>
          <w:b/>
        </w:rPr>
        <w:tab/>
        <w:t>Empfänger oder Kategorien von Empfängern personenbezogener Daten</w:t>
      </w:r>
    </w:p>
    <w:p w14:paraId="699BD14D" w14:textId="77777777" w:rsidR="00576FE9" w:rsidRDefault="00576FE9" w:rsidP="00576FE9"/>
    <w:p w14:paraId="19B95D41" w14:textId="77777777" w:rsidR="00576FE9" w:rsidRDefault="00576FE9" w:rsidP="00576FE9">
      <w:r>
        <w:t>Wir werden Ihre personenbezogenen Daten an Behörden/öffentliche Stellen weitergeben, soweit dies nach den gesetzlichen Bestimmungen erforderlich ist.</w:t>
      </w:r>
    </w:p>
    <w:p w14:paraId="773B37C3" w14:textId="77777777" w:rsidR="00576FE9" w:rsidRDefault="00576FE9" w:rsidP="00576FE9"/>
    <w:p w14:paraId="35D73A0A" w14:textId="77777777" w:rsidR="00576FE9" w:rsidRDefault="00576FE9" w:rsidP="00576FE9">
      <w:r>
        <w:t>Gegebenenfalls werden wir Ihre personenbezogenen Daten an unsere Konzerngesellschaften übermitteln, wenn dies zur Erfüllung der in Abschnitt B genannten Zwecke erforderlich ist.</w:t>
      </w:r>
    </w:p>
    <w:p w14:paraId="1CDA5166" w14:textId="77777777" w:rsidR="00576FE9" w:rsidRDefault="00576FE9" w:rsidP="00576FE9"/>
    <w:p w14:paraId="7E717FA1" w14:textId="77777777" w:rsidR="00576FE9" w:rsidRDefault="00576FE9" w:rsidP="00576FE9">
      <w:r>
        <w:t>Für verschiedene Geschäftsvorfälle bedienen wir uns externer Dienstleister als Auftragnehmer im Sinne von Art. 28 DSGVO. Mit diesen Dienstleistern wurden Datenverarbeitungsverträge abgeschlossen, um den Schutz Ihrer personenbezogenen Daten zu gewährleisten.</w:t>
      </w:r>
    </w:p>
    <w:p w14:paraId="633A51ED" w14:textId="77777777" w:rsidR="00576FE9" w:rsidRDefault="00576FE9" w:rsidP="00576FE9"/>
    <w:p w14:paraId="4F65D67A" w14:textId="77777777" w:rsidR="00576FE9" w:rsidRDefault="00576FE9" w:rsidP="00576FE9">
      <w:r>
        <w:t>Die oben beschriebenen Empfänger können sich auch in Ländern außerhalb des Europäischen Wirtschaftsraums ("Drittländer") befinden. In Drittländern ist unter Umständen nicht der gleiche Datenschutzstandard gewährleistet wie im Europäischen Wirtschaftsraum. Erfolgt eine Datenübermittlung in ein Drittland, stellen wir sicher, dass diese nur nach den gesetzlichen Bestimmungen (Kapitel V DSGVO) erfolgt.</w:t>
      </w:r>
    </w:p>
    <w:p w14:paraId="10E1D6F2" w14:textId="77777777" w:rsidR="00576FE9" w:rsidRDefault="00576FE9" w:rsidP="00576FE9"/>
    <w:p w14:paraId="42FFC679" w14:textId="77777777" w:rsidR="00576FE9" w:rsidRPr="00576FE9" w:rsidRDefault="00576FE9" w:rsidP="00576FE9">
      <w:pPr>
        <w:rPr>
          <w:b/>
        </w:rPr>
      </w:pPr>
      <w:r w:rsidRPr="00576FE9">
        <w:rPr>
          <w:b/>
        </w:rPr>
        <w:t>D.</w:t>
      </w:r>
      <w:r w:rsidRPr="00576FE9">
        <w:rPr>
          <w:b/>
        </w:rPr>
        <w:tab/>
        <w:t xml:space="preserve">Dauer der </w:t>
      </w:r>
      <w:r>
        <w:rPr>
          <w:b/>
        </w:rPr>
        <w:t>Speicherung</w:t>
      </w:r>
    </w:p>
    <w:p w14:paraId="696DF183" w14:textId="77777777" w:rsidR="00576FE9" w:rsidRDefault="00576FE9" w:rsidP="00576FE9"/>
    <w:p w14:paraId="39D71B76" w14:textId="77777777" w:rsidR="00576FE9" w:rsidRDefault="00576FE9" w:rsidP="00576FE9">
      <w:r>
        <w:t xml:space="preserve">In der Regel werden personenbezogene Daten nach Ablauf der gesetzlichen (vor allem handels- und steuerrechtlichen) Aufbewahrungsfristen gelöscht. Sofern die personenbezogenen Daten nicht von den gesetzlichen Aufbewahrungspflichten betroffen sind, werden sie gelöscht, wenn sie für die unter Punkt B. </w:t>
      </w:r>
      <w:r>
        <w:lastRenderedPageBreak/>
        <w:t>genannten Zwecke nicht mehr erforderlich sind. Eine abweichende Speicherfrist kann bestehen, wenn Sie der Datenerhebung zugestimmt haben.</w:t>
      </w:r>
    </w:p>
    <w:p w14:paraId="0C4554CA" w14:textId="77777777" w:rsidR="00576FE9" w:rsidRDefault="00576FE9" w:rsidP="00576FE9"/>
    <w:p w14:paraId="5AD27178" w14:textId="77777777" w:rsidR="00576FE9" w:rsidRPr="00576FE9" w:rsidRDefault="00576FE9" w:rsidP="00576FE9">
      <w:pPr>
        <w:rPr>
          <w:b/>
        </w:rPr>
      </w:pPr>
      <w:r w:rsidRPr="00576FE9">
        <w:rPr>
          <w:b/>
        </w:rPr>
        <w:t>E.</w:t>
      </w:r>
      <w:r w:rsidRPr="00576FE9">
        <w:rPr>
          <w:b/>
        </w:rPr>
        <w:tab/>
        <w:t>Rechte der betroffenen Personen</w:t>
      </w:r>
    </w:p>
    <w:p w14:paraId="5657E940" w14:textId="77777777" w:rsidR="00576FE9" w:rsidRDefault="00576FE9" w:rsidP="00576FE9"/>
    <w:p w14:paraId="059C223B" w14:textId="77777777" w:rsidR="00576FE9" w:rsidRDefault="00576FE9" w:rsidP="00576FE9">
      <w:r>
        <w:t>Sie haben das Recht, Auskunft über Ihre bei uns gespeicherten personenbezogenen Daten zu erhalten, unrichtig gespeicherte personenbezogene Daten berichtigen zu lassen oder - sofern zutreffend - Ihre Einwilligung in eine Datenverarbeitung jederzeit auch ohne Angabe von Gründen mit Wirkung für die Zukunft zu ändern oder zu widerrufen, die Verarbeitung Ihrer personenbezogenen Daten mit Wirkung für die Zukunft einzuschränken, der Verarbeitung Ihrer personenbezogenen Daten mit Wirkung für die Zukunft zu widersprechen oder die Löschung Ihrer personenbezogenen Daten zu verlangen. Sie sind berechtigt, unter den in Art. 20 DSGVO, die über Sie gespeicherten personenbezogenen Daten in strukturierter, allgemeiner und maschinenlesbarer Form zu erhalten und diese Daten ohne Beeinträchtigung durch uns an einen anderen Verantwortlichen zu übermitteln.</w:t>
      </w:r>
    </w:p>
    <w:p w14:paraId="51D9ED13" w14:textId="77777777" w:rsidR="00576FE9" w:rsidRDefault="00576FE9" w:rsidP="00576FE9"/>
    <w:p w14:paraId="3068E239" w14:textId="77777777" w:rsidR="00576FE9" w:rsidRDefault="00576FE9" w:rsidP="00576FE9">
      <w:r>
        <w:t>Darüber hinaus können Sie sich an den unter Abschnitt A genannten Datenschutzbeauftragten der verantwortlichen Stelle wenden. Um mögliche Missbrauchsfälle zu vermeiden, können wir verlangen, dass Anfragen mit einer handschriftlichen Unterschrift versehen werden oder dass der Anfragende seine Legitimation anderweitig nachweist.</w:t>
      </w:r>
    </w:p>
    <w:p w14:paraId="42BB62E6" w14:textId="77777777" w:rsidR="00576FE9" w:rsidRDefault="00576FE9" w:rsidP="00576FE9"/>
    <w:p w14:paraId="29CDE241" w14:textId="77777777" w:rsidR="0098036E" w:rsidRDefault="00576FE9" w:rsidP="00576FE9">
      <w:r>
        <w:t>Sie haben das Recht, eine Beschwerde bei einer Datenschutzbehörde einzureichen.</w:t>
      </w:r>
    </w:p>
    <w:sectPr w:rsidR="0098036E" w:rsidSect="00610254">
      <w:headerReference w:type="default" r:id="rId7"/>
      <w:footerReference w:type="default" r:id="rId8"/>
      <w:pgSz w:w="11906" w:h="16838"/>
      <w:pgMar w:top="992" w:right="1134" w:bottom="850" w:left="1134"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17329" w14:textId="77777777" w:rsidR="00F02BB4" w:rsidRDefault="00F02BB4" w:rsidP="00610254">
      <w:pPr>
        <w:spacing w:after="0" w:line="240" w:lineRule="auto"/>
      </w:pPr>
      <w:r>
        <w:separator/>
      </w:r>
    </w:p>
  </w:endnote>
  <w:endnote w:type="continuationSeparator" w:id="0">
    <w:p w14:paraId="62A7829C" w14:textId="77777777" w:rsidR="00F02BB4" w:rsidRDefault="00F02BB4" w:rsidP="00610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unito Sans">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10254" w14:paraId="0B563308" w14:textId="77777777" w:rsidTr="00610254">
      <w:tc>
        <w:tcPr>
          <w:tcW w:w="4814" w:type="dxa"/>
        </w:tcPr>
        <w:p w14:paraId="6131385A" w14:textId="4F6500BF" w:rsidR="00610254" w:rsidRDefault="00610254" w:rsidP="00610254">
          <w:pPr>
            <w:pStyle w:val="Fuzeile"/>
            <w:rPr>
              <w:rFonts w:ascii="Nunito Sans" w:hAnsi="Nunito Sans"/>
              <w:sz w:val="16"/>
            </w:rPr>
          </w:pPr>
          <w:r>
            <w:rPr>
              <w:rFonts w:ascii="Nunito Sans" w:hAnsi="Nunito Sans"/>
              <w:sz w:val="16"/>
            </w:rPr>
            <w:t>Erstellt / geändert von: MP</w:t>
          </w:r>
        </w:p>
        <w:p w14:paraId="3893A9A4" w14:textId="247E38B9" w:rsidR="00610254" w:rsidRPr="00610254" w:rsidRDefault="00610254" w:rsidP="00610254">
          <w:pPr>
            <w:pStyle w:val="Fuzeile"/>
            <w:rPr>
              <w:rFonts w:ascii="Nunito Sans" w:hAnsi="Nunito Sans"/>
              <w:sz w:val="16"/>
            </w:rPr>
          </w:pPr>
          <w:r>
            <w:rPr>
              <w:rFonts w:ascii="Nunito Sans" w:hAnsi="Nunito Sans"/>
              <w:sz w:val="16"/>
            </w:rPr>
            <w:t>Geprüft von: EMS</w:t>
          </w:r>
        </w:p>
      </w:tc>
      <w:tc>
        <w:tcPr>
          <w:tcW w:w="4814" w:type="dxa"/>
        </w:tcPr>
        <w:p w14:paraId="31975B4A" w14:textId="4E88F609" w:rsidR="00610254" w:rsidRDefault="00610254" w:rsidP="00610254">
          <w:pPr>
            <w:pStyle w:val="Fuzeile"/>
            <w:jc w:val="right"/>
            <w:rPr>
              <w:rFonts w:ascii="Nunito Sans" w:hAnsi="Nunito Sans"/>
              <w:sz w:val="16"/>
            </w:rPr>
          </w:pPr>
          <w:r>
            <w:rPr>
              <w:rFonts w:ascii="Nunito Sans" w:hAnsi="Nunito Sans"/>
              <w:sz w:val="16"/>
            </w:rPr>
            <w:fldChar w:fldCharType="begin"/>
          </w:r>
          <w:r>
            <w:rPr>
              <w:rFonts w:ascii="Nunito Sans" w:hAnsi="Nunito Sans"/>
              <w:sz w:val="16"/>
            </w:rPr>
            <w:instrText xml:space="preserve"> FILENAME  \* Caps  \* MERGEFORMAT </w:instrText>
          </w:r>
          <w:r>
            <w:rPr>
              <w:rFonts w:ascii="Nunito Sans" w:hAnsi="Nunito Sans"/>
              <w:sz w:val="16"/>
            </w:rPr>
            <w:fldChar w:fldCharType="separate"/>
          </w:r>
          <w:r w:rsidR="00416B88">
            <w:rPr>
              <w:rFonts w:ascii="Nunito Sans" w:hAnsi="Nunito Sans"/>
              <w:noProof/>
              <w:sz w:val="16"/>
            </w:rPr>
            <w:t>QMA505 Datenschutzhinweise Für Geschäftspartner.Docx</w:t>
          </w:r>
          <w:r>
            <w:rPr>
              <w:rFonts w:ascii="Nunito Sans" w:hAnsi="Nunito Sans"/>
              <w:sz w:val="16"/>
            </w:rPr>
            <w:fldChar w:fldCharType="end"/>
          </w:r>
        </w:p>
        <w:p w14:paraId="13DFCA07" w14:textId="4105C541" w:rsidR="00610254" w:rsidRPr="00610254" w:rsidRDefault="00610254" w:rsidP="00610254">
          <w:pPr>
            <w:pStyle w:val="Fuzeile"/>
            <w:jc w:val="right"/>
            <w:rPr>
              <w:rFonts w:ascii="Nunito Sans" w:hAnsi="Nunito Sans"/>
              <w:sz w:val="16"/>
            </w:rPr>
          </w:pPr>
          <w:r>
            <w:rPr>
              <w:rFonts w:ascii="Nunito Sans" w:hAnsi="Nunito Sans"/>
              <w:sz w:val="16"/>
            </w:rPr>
            <w:t>Klassifizierung: Öffentlich</w:t>
          </w:r>
        </w:p>
      </w:tc>
    </w:tr>
    <w:tr w:rsidR="00610254" w14:paraId="1C3F727A" w14:textId="77777777" w:rsidTr="00610254">
      <w:tc>
        <w:tcPr>
          <w:tcW w:w="9628" w:type="dxa"/>
          <w:gridSpan w:val="2"/>
        </w:tcPr>
        <w:p w14:paraId="283F3776" w14:textId="1824DD5C" w:rsidR="00610254" w:rsidRPr="00610254" w:rsidRDefault="00610254" w:rsidP="00610254">
          <w:pPr>
            <w:pStyle w:val="Fuzeile"/>
            <w:jc w:val="center"/>
            <w:rPr>
              <w:rFonts w:ascii="Nunito Sans" w:hAnsi="Nunito Sans"/>
              <w:b/>
              <w:sz w:val="18"/>
            </w:rPr>
          </w:pPr>
          <w:r>
            <w:rPr>
              <w:rFonts w:ascii="Nunito Sans" w:hAnsi="Nunito Sans"/>
              <w:b/>
              <w:sz w:val="18"/>
            </w:rPr>
            <w:t>Ausgedruckte Exemplare unterliegen nicht dem Änderungsdienst durch OQM</w:t>
          </w:r>
        </w:p>
      </w:tc>
    </w:tr>
  </w:tbl>
  <w:p w14:paraId="71274275" w14:textId="77777777" w:rsidR="00610254" w:rsidRPr="00610254" w:rsidRDefault="00610254" w:rsidP="0061025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ABC50" w14:textId="77777777" w:rsidR="00F02BB4" w:rsidRDefault="00F02BB4" w:rsidP="00610254">
      <w:pPr>
        <w:spacing w:after="0" w:line="240" w:lineRule="auto"/>
      </w:pPr>
      <w:r>
        <w:separator/>
      </w:r>
    </w:p>
  </w:footnote>
  <w:footnote w:type="continuationSeparator" w:id="0">
    <w:p w14:paraId="63975482" w14:textId="77777777" w:rsidR="00F02BB4" w:rsidRDefault="00F02BB4" w:rsidP="00610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1"/>
      <w:gridCol w:w="4437"/>
      <w:gridCol w:w="2600"/>
    </w:tblGrid>
    <w:tr w:rsidR="00610254" w:rsidRPr="00610254" w14:paraId="2156A3B9" w14:textId="77777777" w:rsidTr="00610254">
      <w:tc>
        <w:tcPr>
          <w:tcW w:w="1349" w:type="pct"/>
        </w:tcPr>
        <w:p w14:paraId="793B0B3A" w14:textId="21BB5E23" w:rsidR="00610254" w:rsidRDefault="00610254" w:rsidP="00610254">
          <w:pPr>
            <w:pStyle w:val="Kopfzeile"/>
            <w:rPr>
              <w:rFonts w:ascii="Nunito Sans" w:hAnsi="Nunito Sans"/>
              <w:sz w:val="18"/>
            </w:rPr>
          </w:pPr>
          <w:r>
            <w:rPr>
              <w:rFonts w:ascii="Nunito Sans" w:hAnsi="Nunito Sans"/>
              <w:sz w:val="18"/>
            </w:rPr>
            <w:t>Nummer: QMA505</w:t>
          </w:r>
        </w:p>
        <w:p w14:paraId="5CA82F8E" w14:textId="0B86D559" w:rsidR="00610254" w:rsidRDefault="00610254" w:rsidP="00610254">
          <w:pPr>
            <w:pStyle w:val="Kopfzeile"/>
            <w:rPr>
              <w:rFonts w:ascii="Nunito Sans" w:hAnsi="Nunito Sans"/>
              <w:sz w:val="18"/>
            </w:rPr>
          </w:pPr>
          <w:r>
            <w:rPr>
              <w:rFonts w:ascii="Nunito Sans" w:hAnsi="Nunito Sans"/>
              <w:sz w:val="18"/>
            </w:rPr>
            <w:t>Revisions-Nr.: 0</w:t>
          </w:r>
        </w:p>
        <w:p w14:paraId="5D7EDAA8" w14:textId="10AE3E9C" w:rsidR="00610254" w:rsidRPr="00610254" w:rsidRDefault="00610254" w:rsidP="00610254">
          <w:pPr>
            <w:pStyle w:val="Kopfzeile"/>
            <w:rPr>
              <w:rFonts w:ascii="Nunito Sans" w:hAnsi="Nunito Sans"/>
              <w:sz w:val="18"/>
            </w:rPr>
          </w:pPr>
          <w:r>
            <w:rPr>
              <w:rFonts w:ascii="Nunito Sans" w:hAnsi="Nunito Sans"/>
              <w:sz w:val="18"/>
            </w:rPr>
            <w:t>Freigabe am: 28.05.2026</w:t>
          </w:r>
        </w:p>
      </w:tc>
      <w:tc>
        <w:tcPr>
          <w:tcW w:w="2302" w:type="pct"/>
        </w:tcPr>
        <w:p w14:paraId="6697460E" w14:textId="4F41EDC8" w:rsidR="00610254" w:rsidRPr="00610254" w:rsidRDefault="00610254" w:rsidP="00610254">
          <w:pPr>
            <w:pStyle w:val="Kopfzeile"/>
            <w:jc w:val="center"/>
            <w:rPr>
              <w:rFonts w:ascii="Nunito Sans" w:hAnsi="Nunito Sans"/>
              <w:sz w:val="32"/>
            </w:rPr>
          </w:pPr>
          <w:r w:rsidRPr="00610254">
            <w:rPr>
              <w:rFonts w:ascii="Nunito Sans" w:hAnsi="Nunito Sans"/>
              <w:sz w:val="32"/>
            </w:rPr>
            <w:t>Datenschutzhinweise für Geschäftspartner</w:t>
          </w:r>
        </w:p>
      </w:tc>
      <w:tc>
        <w:tcPr>
          <w:tcW w:w="1349" w:type="pct"/>
        </w:tcPr>
        <w:p w14:paraId="3C923094" w14:textId="77777777" w:rsidR="00610254" w:rsidRDefault="00610254" w:rsidP="00610254">
          <w:pPr>
            <w:pStyle w:val="Kopfzeile"/>
            <w:jc w:val="right"/>
            <w:rPr>
              <w:rFonts w:ascii="Nunito Sans" w:hAnsi="Nunito Sans"/>
              <w:sz w:val="18"/>
            </w:rPr>
          </w:pPr>
          <w:r>
            <w:rPr>
              <w:rFonts w:ascii="Nunito Sans" w:hAnsi="Nunito Sans"/>
              <w:noProof/>
              <w:sz w:val="18"/>
            </w:rPr>
            <w:drawing>
              <wp:inline distT="0" distB="0" distL="0" distR="0" wp14:anchorId="0E876E13" wp14:editId="4061AAF1">
                <wp:extent cx="1426467" cy="496825"/>
                <wp:effectExtent l="0" t="0" r="2540" b="0"/>
                <wp:docPr id="1162364381" name="Grafik 1"/>
                <wp:cNvGraphicFramePr/>
                <a:graphic xmlns:a="http://schemas.openxmlformats.org/drawingml/2006/main">
                  <a:graphicData uri="http://schemas.openxmlformats.org/drawingml/2006/picture">
                    <pic:pic xmlns:pic="http://schemas.openxmlformats.org/drawingml/2006/picture">
                      <pic:nvPicPr>
                        <pic:cNvPr id="1162364381" name=""/>
                        <pic:cNvPicPr/>
                      </pic:nvPicPr>
                      <pic:blipFill>
                        <a:blip r:embed="rId1">
                          <a:extLst>
                            <a:ext uri="{28A0092B-C50C-407E-A947-70E740481C1C}">
                              <a14:useLocalDpi xmlns:a14="http://schemas.microsoft.com/office/drawing/2010/main" val="0"/>
                            </a:ext>
                          </a:extLst>
                        </a:blip>
                        <a:stretch>
                          <a:fillRect/>
                        </a:stretch>
                      </pic:blipFill>
                      <pic:spPr>
                        <a:xfrm>
                          <a:off x="0" y="0"/>
                          <a:ext cx="1426467" cy="496825"/>
                        </a:xfrm>
                        <a:prstGeom prst="rect">
                          <a:avLst/>
                        </a:prstGeom>
                      </pic:spPr>
                    </pic:pic>
                  </a:graphicData>
                </a:graphic>
              </wp:inline>
            </w:drawing>
          </w:r>
        </w:p>
        <w:p w14:paraId="54677DEC" w14:textId="58D39417" w:rsidR="00610254" w:rsidRPr="00610254" w:rsidRDefault="00610254" w:rsidP="00610254">
          <w:pPr>
            <w:pStyle w:val="Kopfzeile"/>
            <w:jc w:val="right"/>
            <w:rPr>
              <w:rFonts w:ascii="Nunito Sans" w:hAnsi="Nunito Sans"/>
              <w:sz w:val="18"/>
            </w:rPr>
          </w:pPr>
          <w:r>
            <w:rPr>
              <w:rFonts w:ascii="Nunito Sans" w:hAnsi="Nunito Sans"/>
              <w:sz w:val="18"/>
            </w:rPr>
            <w:t xml:space="preserve">Seite </w:t>
          </w:r>
          <w:r>
            <w:rPr>
              <w:rFonts w:ascii="Nunito Sans" w:hAnsi="Nunito Sans"/>
              <w:sz w:val="18"/>
            </w:rPr>
            <w:fldChar w:fldCharType="begin"/>
          </w:r>
          <w:r>
            <w:rPr>
              <w:rFonts w:ascii="Nunito Sans" w:hAnsi="Nunito Sans"/>
              <w:sz w:val="18"/>
            </w:rPr>
            <w:instrText xml:space="preserve"> PAGE   \* MERGEFORMAT </w:instrText>
          </w:r>
          <w:r>
            <w:rPr>
              <w:rFonts w:ascii="Nunito Sans" w:hAnsi="Nunito Sans"/>
              <w:sz w:val="18"/>
            </w:rPr>
            <w:fldChar w:fldCharType="separate"/>
          </w:r>
          <w:r>
            <w:rPr>
              <w:rFonts w:ascii="Nunito Sans" w:hAnsi="Nunito Sans"/>
              <w:noProof/>
              <w:sz w:val="18"/>
            </w:rPr>
            <w:t>3</w:t>
          </w:r>
          <w:r>
            <w:rPr>
              <w:rFonts w:ascii="Nunito Sans" w:hAnsi="Nunito Sans"/>
              <w:sz w:val="18"/>
            </w:rPr>
            <w:fldChar w:fldCharType="end"/>
          </w:r>
          <w:r>
            <w:rPr>
              <w:rFonts w:ascii="Nunito Sans" w:hAnsi="Nunito Sans"/>
              <w:sz w:val="18"/>
            </w:rPr>
            <w:t xml:space="preserve"> von </w:t>
          </w:r>
          <w:r>
            <w:rPr>
              <w:rFonts w:ascii="Nunito Sans" w:hAnsi="Nunito Sans"/>
              <w:sz w:val="18"/>
            </w:rPr>
            <w:fldChar w:fldCharType="begin"/>
          </w:r>
          <w:r>
            <w:rPr>
              <w:rFonts w:ascii="Nunito Sans" w:hAnsi="Nunito Sans"/>
              <w:sz w:val="18"/>
            </w:rPr>
            <w:instrText xml:space="preserve"> NUMPAGES   \* MERGEFORMAT </w:instrText>
          </w:r>
          <w:r>
            <w:rPr>
              <w:rFonts w:ascii="Nunito Sans" w:hAnsi="Nunito Sans"/>
              <w:sz w:val="18"/>
            </w:rPr>
            <w:fldChar w:fldCharType="separate"/>
          </w:r>
          <w:r>
            <w:rPr>
              <w:rFonts w:ascii="Nunito Sans" w:hAnsi="Nunito Sans"/>
              <w:noProof/>
              <w:sz w:val="18"/>
            </w:rPr>
            <w:t>3</w:t>
          </w:r>
          <w:r>
            <w:rPr>
              <w:rFonts w:ascii="Nunito Sans" w:hAnsi="Nunito Sans"/>
              <w:sz w:val="18"/>
            </w:rPr>
            <w:fldChar w:fldCharType="end"/>
          </w:r>
        </w:p>
      </w:tc>
    </w:tr>
  </w:tbl>
  <w:p w14:paraId="05380C43" w14:textId="77777777" w:rsidR="00610254" w:rsidRPr="00610254" w:rsidRDefault="00610254" w:rsidP="0061025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D20D08"/>
    <w:multiLevelType w:val="hybridMultilevel"/>
    <w:tmpl w:val="75D608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28620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FE9"/>
    <w:rsid w:val="0026594D"/>
    <w:rsid w:val="00416B88"/>
    <w:rsid w:val="004A7869"/>
    <w:rsid w:val="004C2406"/>
    <w:rsid w:val="00576FE9"/>
    <w:rsid w:val="005C0105"/>
    <w:rsid w:val="00610254"/>
    <w:rsid w:val="006C788D"/>
    <w:rsid w:val="007042C5"/>
    <w:rsid w:val="007E43F0"/>
    <w:rsid w:val="00803C8F"/>
    <w:rsid w:val="0098036E"/>
    <w:rsid w:val="00A32DA4"/>
    <w:rsid w:val="00D87EBB"/>
    <w:rsid w:val="00F02BB4"/>
    <w:rsid w:val="00F32D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07C24"/>
  <w15:chartTrackingRefBased/>
  <w15:docId w15:val="{DCA1C702-61EF-4E66-9AA9-F1475B3C9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76FE9"/>
    <w:pPr>
      <w:ind w:left="720"/>
      <w:contextualSpacing/>
    </w:pPr>
  </w:style>
  <w:style w:type="paragraph" w:styleId="Kopfzeile">
    <w:name w:val="header"/>
    <w:basedOn w:val="Standard"/>
    <w:link w:val="KopfzeileZchn"/>
    <w:uiPriority w:val="99"/>
    <w:unhideWhenUsed/>
    <w:rsid w:val="0061025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10254"/>
  </w:style>
  <w:style w:type="paragraph" w:styleId="Fuzeile">
    <w:name w:val="footer"/>
    <w:basedOn w:val="Standard"/>
    <w:link w:val="FuzeileZchn"/>
    <w:uiPriority w:val="99"/>
    <w:unhideWhenUsed/>
    <w:rsid w:val="0061025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10254"/>
  </w:style>
  <w:style w:type="table" w:styleId="Tabellenraster">
    <w:name w:val="Table Grid"/>
    <w:basedOn w:val="NormaleTabelle"/>
    <w:uiPriority w:val="39"/>
    <w:rsid w:val="00610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619</Words>
  <Characters>4747</Characters>
  <Application>Microsoft Office Word</Application>
  <DocSecurity>0</DocSecurity>
  <Lines>128</Lines>
  <Paragraphs>101</Paragraphs>
  <ScaleCrop>false</ScaleCrop>
  <HeadingPairs>
    <vt:vector size="2" baseType="variant">
      <vt:variant>
        <vt:lpstr>Titel</vt:lpstr>
      </vt:variant>
      <vt:variant>
        <vt:i4>1</vt:i4>
      </vt:variant>
    </vt:vector>
  </HeadingPairs>
  <TitlesOfParts>
    <vt:vector size="1" baseType="lpstr">
      <vt:lpstr/>
    </vt:vector>
  </TitlesOfParts>
  <Company>PC</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 Melanie</dc:creator>
  <cp:keywords/>
  <dc:description/>
  <cp:lastModifiedBy>Bock, Tilmann</cp:lastModifiedBy>
  <cp:revision>2</cp:revision>
  <dcterms:created xsi:type="dcterms:W3CDTF">2026-05-28T08:41:00Z</dcterms:created>
  <dcterms:modified xsi:type="dcterms:W3CDTF">2026-05-28T08:41:00Z</dcterms:modified>
</cp:coreProperties>
</file>